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71" w:rsidRPr="001B1898" w:rsidRDefault="001B1898">
      <w:pPr>
        <w:rPr>
          <w:lang w:val="uk-UA"/>
        </w:rPr>
      </w:pPr>
      <w:r>
        <w:rPr>
          <w:lang w:val="uk-UA"/>
        </w:rPr>
        <w:t>Висновки аудитора Товариства розміщені у складі річної звітності. (Див. річний звіт Товариства за відповідний рік)</w:t>
      </w:r>
    </w:p>
    <w:sectPr w:rsidR="00C81271" w:rsidRPr="001B1898" w:rsidSect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898"/>
    <w:rsid w:val="001B1898"/>
    <w:rsid w:val="00C81271"/>
    <w:rsid w:val="00F7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2017-09-25T10:55:00Z</dcterms:created>
  <dcterms:modified xsi:type="dcterms:W3CDTF">2017-09-25T10:57:00Z</dcterms:modified>
</cp:coreProperties>
</file>